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4050" cy="1803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was / were 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 bananas in the shop last week.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 milk in the supermarket last week.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_______ peaches on the table.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______an apple in the basket.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 a farmer on the farm yesterday.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 eggs in the fridge.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8"/>
          <w:szCs w:val="28"/>
          <w:rtl w:val="0"/>
        </w:rPr>
        <w:t xml:space="preserve">There ______ jam in the cupboard (буфет).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Put the verb in the correct form. Present Cont/ Present simple / past simple.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(wash) the dishes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every day</w:t>
      </w:r>
      <w:r w:rsidDel="00000000" w:rsidR="00000000" w:rsidRPr="00000000">
        <w:rPr>
          <w:sz w:val="28"/>
          <w:szCs w:val="28"/>
          <w:rtl w:val="0"/>
        </w:rPr>
        <w:t xml:space="preserve">.   My mum (wash) the dishes at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the moment</w:t>
      </w:r>
      <w:r w:rsidDel="00000000" w:rsidR="00000000" w:rsidRPr="00000000">
        <w:rPr>
          <w:sz w:val="28"/>
          <w:szCs w:val="28"/>
          <w:rtl w:val="0"/>
        </w:rPr>
        <w:t xml:space="preserve">, she cannot talk. My sister (wash) the dishes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yesterday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baby brother (clean) his teeth every morning. I am busy now,I (clean) the room.  We (clean) our classroom last week.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John (play) board games last Sunday. My family (play) chess every friday. Susan (play) tennis now.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(go) camping every summer. My parents (go) camping last year.   Look! he (go) home now. 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