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7805" w:h="384" w:hRule="exact" w:wrap="none" w:vAnchor="page" w:hAnchor="page" w:x="1015" w:y="14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читать летом?</w:t>
      </w:r>
      <w:bookmarkEnd w:id="0"/>
      <w:bookmarkEnd w:id="1"/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Русская классическая литература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А. Бестужев-Марлинский.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«Вечер на бивуаке».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В. Гоголь.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«Петербургские повести». «Шинель». «Ревизор».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 М. Достоевский.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«Неточка Незванова». «Бедные люди».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А. Дурова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«Записки кавалерист-девицы».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М. Карамзин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«История Государства Российского».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 Ю. Лермонтов.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«Песня про царя Ивана Васильевича, моло</w:t>
        <w:softHyphen/>
        <w:t>дого опричника и удалого купца Калашникова». «Боярин Орша». «Мцыри». «Маскарад».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С. Лесков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«Человек на часах». «Запечатленный ангел».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Н. Островский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«Снегурочка». «Не в свои сани не садись».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Погорельский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«Лафертовская маковница».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С. Пушкин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«Капитанская дочка». «Пиковая дама». «Малень</w:t>
        <w:softHyphen/>
        <w:t>кие трагедии». «Борис Годунов». «Полтава». «Медный всадник».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К. Толстой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«Князь Серебряный». Рассказы и повести.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 Н. Толстой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«После бала». «Два гусара». «Холстомер».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 С. Тургенев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«Записки охотника» («Хорь и Калиныч». «Живые мощи». «Касьян с Красивой Мечи». «Малиновая вода». «Бурмистр». «Стучит!»). Стихотворения в прозе. «Ася».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Русская литература ХХ века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before="0" w:after="0" w:line="209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 Астафьев. «Последний поклон».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О. Богомолов. «Иван».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В. Быков. «Сотников». «Дожить до рассвета».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Б. Л. Васильев. «А зори здесь тихие...». «В списках не значился».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 А. Вигдорова. «Дорога в жизнь». «Это мой дом». «Черниговка».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numPr>
          <w:ilvl w:val="0"/>
          <w:numId w:val="3"/>
        </w:numPr>
        <w:shd w:val="clear" w:color="auto" w:fill="auto"/>
        <w:tabs>
          <w:tab w:pos="810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С. Грин. «Крысолов». «Фанданго». «Дорога в никуда». «Бли</w:t>
        <w:softHyphen/>
        <w:t>стающий мир».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Б. К. Зайцев. «Остров Валаам».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numPr>
          <w:ilvl w:val="0"/>
          <w:numId w:val="3"/>
        </w:numPr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Каверин. «Два капитана».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tabs>
          <w:tab w:pos="850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Казакевич. «Звезда».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Ю. П. Казаков. Рассказы.</w:t>
      </w:r>
    </w:p>
    <w:p>
      <w:pPr>
        <w:pStyle w:val="Style7"/>
        <w:keepNext w:val="0"/>
        <w:keepLines w:val="0"/>
        <w:framePr w:w="7805" w:h="10339" w:hRule="exact" w:wrap="none" w:vAnchor="page" w:hAnchor="page" w:x="1015" w:y="209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В. Липатов. «Еще до войны».</w:t>
      </w:r>
    </w:p>
    <w:p>
      <w:pPr>
        <w:pStyle w:val="Style14"/>
        <w:keepNext w:val="0"/>
        <w:keepLines w:val="0"/>
        <w:framePr w:w="7805" w:h="230" w:hRule="exact" w:wrap="none" w:vAnchor="page" w:hAnchor="page" w:x="1015" w:y="12919"/>
        <w:widowControl w:val="0"/>
        <w:shd w:val="clear" w:color="auto" w:fill="auto"/>
        <w:tabs>
          <w:tab w:leader="dot" w:pos="581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332 -</w:t>
        <w:tab/>
        <w:t>_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833" w:h="14081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698500</wp:posOffset>
                </wp:positionV>
                <wp:extent cx="489839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89839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100000000000001pt;margin-top:55.pt;width:385.6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4557" w:y="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Мастерство читателя. Часть II</w:t>
      </w:r>
    </w:p>
    <w:p>
      <w:pPr>
        <w:framePr w:wrap="none" w:vAnchor="page" w:hAnchor="page" w:x="7999" w:y="760"/>
        <w:widowControl w:val="0"/>
        <w:rPr>
          <w:sz w:val="2"/>
          <w:szCs w:val="2"/>
        </w:rPr>
      </w:pPr>
      <w:r>
        <w:drawing>
          <wp:inline>
            <wp:extent cx="499745" cy="1708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С. Макаренко. «Педагогическая поэма».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 Платонов. «Юшка». «Песчаная учительница».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К. Г. Паустовский. «Повесть о жизни». «Разливы рек».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 Распутин. « Уроки французского».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Е. Л. Шварц. «Дракон». «Тень».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12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 С. Шмелев. «Лето Господне». «Богомолье».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Зарубежная классика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Ш. Бронте. «Джен Эйр».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 Гюго «Отверженные».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tabs>
          <w:tab w:pos="865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Диккенс. «Посмертные записки Пиквикского клуба».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Кронин. «Юные годы». «Путь Шеннона».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Лондон. «Северные рассказы». «Смок Белью». «Смок и Ма</w:t>
        <w:softHyphen/>
        <w:t>лыш». «Морской волк».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Д. Олдридж. «Последний дюйм».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numPr>
          <w:ilvl w:val="0"/>
          <w:numId w:val="7"/>
        </w:numPr>
        <w:shd w:val="clear" w:color="auto" w:fill="auto"/>
        <w:tabs>
          <w:tab w:pos="865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 Сент-Экзюпери. «Маленький принц».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numPr>
          <w:ilvl w:val="0"/>
          <w:numId w:val="7"/>
        </w:numPr>
        <w:shd w:val="clear" w:color="auto" w:fill="auto"/>
        <w:tabs>
          <w:tab w:pos="865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Скотт. «Квентин Дорвард».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У. Шекспир. «Ромео и Джульетта».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Путешествия и приключения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Дж. Даррелл. «Моя семья и другие звери».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Киплинг. «Ким».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 В. Семенова. «Хромой кузнец». «Сольвейг и мы все». «С ви</w:t>
        <w:softHyphen/>
        <w:t>кингами на Свальбард».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Стивенсон. «Похищенный». «Катриона».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Т. Хейердал. «Путешествие на “Кон-Тики”».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394" w:lineRule="auto"/>
        <w:ind w:left="1460" w:right="0" w:hanging="10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Г. Р. Хаггард. «Копи царя Соломона». «Дочь Монтесумы».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Литературная сказка, фантастика и фэнтези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и Б. Стругацкие.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«Полдень XXII век». «Трудно быть богом». «Понедельник начинается в субботу».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Р. БрэДбери.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«Марсианские хроники». Рассказы. «451° по Фарен</w:t>
        <w:softHyphen/>
        <w:t>гейту».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У. Ле Гуин.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«Волшебник Земноморья».</w:t>
      </w:r>
    </w:p>
    <w:p>
      <w:pPr>
        <w:pStyle w:val="Style7"/>
        <w:keepNext w:val="0"/>
        <w:keepLines w:val="0"/>
        <w:framePr w:w="7805" w:h="11266" w:hRule="exact" w:wrap="none" w:vAnchor="page" w:hAnchor="page" w:x="1015" w:y="1418"/>
        <w:widowControl w:val="0"/>
        <w:numPr>
          <w:ilvl w:val="0"/>
          <w:numId w:val="7"/>
        </w:numPr>
        <w:shd w:val="clear" w:color="auto" w:fill="auto"/>
        <w:tabs>
          <w:tab w:pos="858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«Звездные дневники Иона Тихого». «Магелланово обла</w:t>
        <w:softHyphen/>
        <w:t>ко». «Рассказы о пилоте Пирксе».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9833" w:h="14081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15">
    <w:name w:val="Колонтитул_"/>
    <w:basedOn w:val="DefaultParagraphFont"/>
    <w:link w:val="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before="660"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masterstvo-7 kl-verstka-T-2.indd</dc:title>
  <dc:subject/>
  <dc:creator>.</dc:creator>
  <cp:keywords/>
</cp:coreProperties>
</file>