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548640</wp:posOffset>
                </wp:positionV>
                <wp:extent cx="489775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897755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899999999999999pt;margin-top:43.200000000000003pt;width:385.64999999999998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pStyle w:val="Style5"/>
        <w:keepNext w:val="0"/>
        <w:keepLines w:val="0"/>
        <w:framePr w:w="4320" w:h="283" w:hRule="exact" w:wrap="none" w:vAnchor="page" w:hAnchor="page" w:x="1835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Хрестоматия по литературе для 7 класса</w:t>
      </w:r>
    </w:p>
    <w:p>
      <w:pPr>
        <w:framePr w:wrap="none" w:vAnchor="page" w:hAnchor="page" w:x="1014" w:y="519"/>
        <w:widowControl w:val="0"/>
        <w:rPr>
          <w:sz w:val="2"/>
          <w:szCs w:val="2"/>
        </w:rPr>
      </w:pPr>
      <w:r>
        <w:drawing>
          <wp:inline>
            <wp:extent cx="499745" cy="1708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974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Что прочитать к 9 классу</w:t>
      </w:r>
      <w:bookmarkEnd w:id="0"/>
      <w:bookmarkEnd w:id="1"/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Русская классическая литература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«Слово о полку Игореве».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М. В.Ломоносов. «Ода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 день восшествия на престол...», «Два размышления о Божием величестве».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Г. Р. Державин.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«Фелица», «Бог», «На смерть Мещерского», «Властителям и су</w:t>
        <w:softHyphen/>
        <w:t>диям», «Памятник».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Д. И. Фонвизин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. «Недоросль», «Бригадир».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Н. М. Карамзин.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«Бедная Лиза».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 А. Жуковский.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«Море», «Невыразимое», «Сельское кладбище», «Людмила», «Ленора», «Ундина».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А. С. Грибоедов. «Горе от ума».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С. Пушкин.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«Кавказский пленник», «Цыганы», «Полтава», «Борис Годунов», «Пиковая дама», «Маленькие трагедии», «Евгений Онегин», лирика.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М. Ю. Лермонтов.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«Герой нашего времени», лирика, «Демон».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Н. В. Гоголь.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«Мертвые души».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Ф. М. Достоевский. «Белые ночи».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6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Л. Н. Толстой.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«Казаки».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Русская литература ХХ века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П. Астафьев.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«Последний поклон».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Ю. В. Бондарев.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«Горячий снег».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 В. Быков.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«Сотников», «Обелиск».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 П. Некрасов.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«В окопах Сталинграда».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И. Солженицын.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«Матренин двор».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М. А. Шолохов.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«Судьба человека».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6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М. Шукшин.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«Чудик», «Срезал».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Книги о литературе и писателях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Б. Рассадин.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«Сатиры смелый властелин».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 Ф. Ходасевич.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«Державин».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Ю. Н. Тынянов.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«Смерть Вазир-Мухтара».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5"/>
        </w:numPr>
        <w:shd w:val="clear" w:color="auto" w:fill="auto"/>
        <w:tabs>
          <w:tab w:pos="754" w:val="left"/>
        </w:tabs>
        <w:bidi w:val="0"/>
        <w:spacing w:before="0" w:after="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 Тыркова-Вильямс.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«Пушкин» (ЖЗЛ).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60"/>
        <w:ind w:left="0" w:right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Н. Я. Эйдельман.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«Твой 18-й век», «Прекрасен наш союз».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Зарубежная классика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Софокл.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«Антигона».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Эврипид.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«Ифигения в Авлиде».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Ж.-Б. Мольер.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«Мещанин во дворянстве», «Тартюф», «Мизантроп».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П. Корнель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. «Сид»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Дж. Г. Байрон.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«Корсар», «Паломничество Чайлд-Гарольда»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7"/>
        </w:numPr>
        <w:shd w:val="clear" w:color="auto" w:fill="auto"/>
        <w:tabs>
          <w:tab w:pos="749" w:val="left"/>
        </w:tabs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Т. А. Гофман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«Золотой горшок», «Крошка Цахес»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И. В. Гёте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«Страдания юного Вертера», «Фауст».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Ф. Шиллер.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«Разбойники», «Коварство и любовь».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5"/>
        </w:numPr>
        <w:shd w:val="clear" w:color="auto" w:fill="auto"/>
        <w:tabs>
          <w:tab w:pos="754" w:val="left"/>
        </w:tabs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Скотт.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«Айвенго», «Квентин Дорвард».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В. Гюго.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«Собор Парижской Богоматери», «Отверженные».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П. Мериме.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Новеллы.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Д. Остин.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«Гордость и предубеждение».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numPr>
          <w:ilvl w:val="0"/>
          <w:numId w:val="7"/>
        </w:numPr>
        <w:shd w:val="clear" w:color="auto" w:fill="auto"/>
        <w:tabs>
          <w:tab w:pos="754" w:val="left"/>
        </w:tabs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Диккенс.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«Дэвид Копперфильд», «Холодный дом».</w:t>
      </w:r>
    </w:p>
    <w:p>
      <w:pPr>
        <w:pStyle w:val="Style9"/>
        <w:keepNext w:val="0"/>
        <w:keepLines w:val="0"/>
        <w:framePr w:w="7790" w:h="11371" w:hRule="exact" w:wrap="none" w:vAnchor="page" w:hAnchor="page" w:x="985" w:y="1153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О. Уайльд.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«Портрет Дориана Грея».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9638" w:h="13608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."/>
      <w:rPr>
        <w:rFonts w:ascii="Arial" w:eastAsia="Arial" w:hAnsi="Arial" w:cs="Arial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upperLetter"/>
      <w:lvlText w:val="%1."/>
      <w:rPr>
        <w:rFonts w:ascii="Arial" w:eastAsia="Arial" w:hAnsi="Arial" w:cs="Arial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upperLetter"/>
      <w:lvlText w:val="%1."/>
      <w:rPr>
        <w:rFonts w:ascii="Arial" w:eastAsia="Arial" w:hAnsi="Arial" w:cs="Arial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Колонтитул_"/>
    <w:basedOn w:val="DefaultParagraphFont"/>
    <w:link w:val="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spacing w:after="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spacing w:line="254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masterstvo-8 kl-verstka-T-2.indd</dc:title>
  <dc:subject/>
  <dc:creator>Julia</dc:creator>
  <cp:keywords/>
</cp:coreProperties>
</file>